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C1" w:rsidRDefault="002B4827" w:rsidP="00166013">
      <w:pPr>
        <w:ind w:left="0" w:firstLine="0"/>
      </w:pPr>
      <w:r>
        <w:rPr>
          <w:rFonts w:ascii="Times New Roman" w:hAnsi="Times New Roman"/>
          <w:noProof/>
          <w:sz w:val="24"/>
          <w:szCs w:val="24"/>
        </w:rPr>
        <w:drawing>
          <wp:inline distT="0" distB="0" distL="0" distR="0">
            <wp:extent cx="5935415" cy="8058150"/>
            <wp:effectExtent l="19050" t="0" r="81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7544" t="1263"/>
                    <a:stretch>
                      <a:fillRect/>
                    </a:stretch>
                  </pic:blipFill>
                  <pic:spPr bwMode="auto">
                    <a:xfrm>
                      <a:off x="0" y="0"/>
                      <a:ext cx="5936560" cy="8059704"/>
                    </a:xfrm>
                    <a:prstGeom prst="rect">
                      <a:avLst/>
                    </a:prstGeom>
                    <a:noFill/>
                    <a:ln w="9525">
                      <a:noFill/>
                      <a:miter lim="800000"/>
                      <a:headEnd/>
                      <a:tailEnd/>
                    </a:ln>
                  </pic:spPr>
                </pic:pic>
              </a:graphicData>
            </a:graphic>
          </wp:inline>
        </w:drawing>
      </w:r>
    </w:p>
    <w:p w:rsidR="00977BC1" w:rsidRDefault="00977BC1">
      <w:r>
        <w:br w:type="page"/>
      </w:r>
    </w:p>
    <w:p w:rsidR="00582BAE" w:rsidRPr="00582BAE" w:rsidRDefault="00977BC1" w:rsidP="00582BAE">
      <w:pPr>
        <w:ind w:left="0" w:firstLine="0"/>
        <w:rPr>
          <w:rFonts w:ascii="Arial Narrow" w:hAnsi="Arial Narrow"/>
          <w:sz w:val="24"/>
          <w:szCs w:val="24"/>
        </w:rPr>
      </w:pPr>
      <w:r w:rsidRPr="00582BAE">
        <w:rPr>
          <w:rFonts w:ascii="Arial Narrow" w:hAnsi="Arial Narrow"/>
          <w:noProof/>
          <w:sz w:val="24"/>
          <w:szCs w:val="24"/>
        </w:rPr>
        <w:lastRenderedPageBreak/>
        <w:drawing>
          <wp:inline distT="0" distB="0" distL="0" distR="0">
            <wp:extent cx="5686425" cy="8057642"/>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8989" t="5576" r="9791" b="5576"/>
                    <a:stretch>
                      <a:fillRect/>
                    </a:stretch>
                  </pic:blipFill>
                  <pic:spPr bwMode="auto">
                    <a:xfrm>
                      <a:off x="0" y="0"/>
                      <a:ext cx="5686425" cy="8057642"/>
                    </a:xfrm>
                    <a:prstGeom prst="rect">
                      <a:avLst/>
                    </a:prstGeom>
                    <a:noFill/>
                    <a:ln w="9525">
                      <a:noFill/>
                      <a:miter lim="800000"/>
                      <a:headEnd/>
                      <a:tailEnd/>
                    </a:ln>
                  </pic:spPr>
                </pic:pic>
              </a:graphicData>
            </a:graphic>
          </wp:inline>
        </w:drawing>
      </w:r>
    </w:p>
    <w:p w:rsidR="00582BAE" w:rsidRPr="00582BAE" w:rsidRDefault="00582BAE" w:rsidP="00582BAE">
      <w:pPr>
        <w:autoSpaceDE w:val="0"/>
        <w:autoSpaceDN w:val="0"/>
        <w:adjustRightInd w:val="0"/>
        <w:ind w:left="0" w:firstLine="0"/>
        <w:jc w:val="center"/>
        <w:rPr>
          <w:rFonts w:ascii="Arial Narrow" w:hAnsi="Arial Narrow"/>
          <w:b/>
          <w:bCs/>
          <w:iCs/>
          <w:sz w:val="24"/>
          <w:szCs w:val="24"/>
        </w:rPr>
      </w:pPr>
      <w:r w:rsidRPr="00582BAE">
        <w:rPr>
          <w:rFonts w:ascii="Arial Narrow" w:hAnsi="Arial Narrow"/>
          <w:b/>
          <w:bCs/>
          <w:iCs/>
          <w:sz w:val="24"/>
          <w:szCs w:val="24"/>
        </w:rPr>
        <w:lastRenderedPageBreak/>
        <w:t>Section I: Action</w:t>
      </w:r>
    </w:p>
    <w:p w:rsidR="00582BAE" w:rsidRPr="00582BAE" w:rsidRDefault="00582BAE" w:rsidP="00582BAE">
      <w:pPr>
        <w:autoSpaceDE w:val="0"/>
        <w:autoSpaceDN w:val="0"/>
        <w:adjustRightInd w:val="0"/>
        <w:jc w:val="both"/>
        <w:rPr>
          <w:rFonts w:ascii="Arial Narrow" w:hAnsi="Arial Narrow"/>
          <w:b/>
          <w:bCs/>
          <w:iCs/>
          <w:sz w:val="24"/>
          <w:szCs w:val="24"/>
        </w:rPr>
      </w:pPr>
    </w:p>
    <w:p w:rsidR="00582BAE" w:rsidRPr="00582BAE" w:rsidRDefault="002E1047" w:rsidP="002E1047">
      <w:pPr>
        <w:autoSpaceDE w:val="0"/>
        <w:autoSpaceDN w:val="0"/>
        <w:adjustRightInd w:val="0"/>
        <w:ind w:left="0" w:firstLine="0"/>
        <w:jc w:val="both"/>
        <w:rPr>
          <w:rFonts w:ascii="Arial Narrow" w:hAnsi="Arial Narrow"/>
          <w:sz w:val="24"/>
          <w:szCs w:val="24"/>
        </w:rPr>
      </w:pPr>
      <w:r>
        <w:rPr>
          <w:rFonts w:ascii="Arial Narrow" w:hAnsi="Arial Narrow"/>
          <w:sz w:val="24"/>
          <w:szCs w:val="24"/>
        </w:rPr>
        <w:t>The</w:t>
      </w:r>
      <w:r w:rsidR="00582BAE" w:rsidRPr="00582BAE">
        <w:rPr>
          <w:rFonts w:ascii="Arial Narrow" w:hAnsi="Arial Narrow"/>
          <w:sz w:val="24"/>
          <w:szCs w:val="24"/>
        </w:rPr>
        <w:t xml:space="preserve"> three graduate </w:t>
      </w:r>
      <w:r w:rsidR="00E15AD5" w:rsidRPr="00582BAE">
        <w:rPr>
          <w:rFonts w:ascii="Arial Narrow" w:hAnsi="Arial Narrow"/>
          <w:sz w:val="24"/>
          <w:szCs w:val="24"/>
        </w:rPr>
        <w:t>emphas</w:t>
      </w:r>
      <w:r w:rsidR="00E15AD5">
        <w:rPr>
          <w:rFonts w:ascii="Arial Narrow" w:hAnsi="Arial Narrow"/>
          <w:sz w:val="24"/>
          <w:szCs w:val="24"/>
        </w:rPr>
        <w:t>es</w:t>
      </w:r>
      <w:r>
        <w:rPr>
          <w:rFonts w:ascii="Arial Narrow" w:hAnsi="Arial Narrow"/>
          <w:sz w:val="24"/>
          <w:szCs w:val="24"/>
        </w:rPr>
        <w:t xml:space="preserve"> being proposed are</w:t>
      </w:r>
      <w:r w:rsidR="00582BAE" w:rsidRPr="00582BAE">
        <w:rPr>
          <w:rFonts w:ascii="Arial Narrow" w:hAnsi="Arial Narrow"/>
          <w:sz w:val="24"/>
          <w:szCs w:val="24"/>
        </w:rPr>
        <w:t xml:space="preserve">: </w:t>
      </w:r>
    </w:p>
    <w:p w:rsidR="00582BAE" w:rsidRPr="00582BAE" w:rsidRDefault="00582BAE" w:rsidP="002E1047">
      <w:pPr>
        <w:numPr>
          <w:ilvl w:val="0"/>
          <w:numId w:val="2"/>
        </w:numPr>
        <w:autoSpaceDE w:val="0"/>
        <w:autoSpaceDN w:val="0"/>
        <w:adjustRightInd w:val="0"/>
        <w:ind w:firstLine="0"/>
        <w:contextualSpacing/>
        <w:jc w:val="both"/>
        <w:rPr>
          <w:rFonts w:ascii="Arial Narrow" w:hAnsi="Arial Narrow"/>
          <w:sz w:val="24"/>
          <w:szCs w:val="24"/>
        </w:rPr>
      </w:pPr>
      <w:r w:rsidRPr="00582BAE">
        <w:rPr>
          <w:rFonts w:ascii="Arial Narrow" w:hAnsi="Arial Narrow"/>
          <w:sz w:val="24"/>
          <w:szCs w:val="24"/>
        </w:rPr>
        <w:t xml:space="preserve">The School of Computing proposes to offer a graduate emphasis in Game Engineering within the existing Master of Computing degree.  </w:t>
      </w:r>
    </w:p>
    <w:p w:rsidR="00582BAE" w:rsidRPr="00582BAE" w:rsidRDefault="00582BAE" w:rsidP="002E1047">
      <w:pPr>
        <w:numPr>
          <w:ilvl w:val="0"/>
          <w:numId w:val="2"/>
        </w:numPr>
        <w:autoSpaceDE w:val="0"/>
        <w:autoSpaceDN w:val="0"/>
        <w:adjustRightInd w:val="0"/>
        <w:ind w:firstLine="0"/>
        <w:contextualSpacing/>
        <w:jc w:val="both"/>
        <w:rPr>
          <w:rFonts w:ascii="Arial Narrow" w:hAnsi="Arial Narrow"/>
          <w:sz w:val="24"/>
          <w:szCs w:val="24"/>
        </w:rPr>
      </w:pPr>
      <w:r w:rsidRPr="00582BAE">
        <w:rPr>
          <w:rFonts w:ascii="Arial Narrow" w:hAnsi="Arial Narrow"/>
          <w:sz w:val="24"/>
          <w:szCs w:val="24"/>
        </w:rPr>
        <w:t>The Department of Film and Media Arts proposes to offer a graduate emphasis in Game Production within the existing Master of Fine Arts degree.</w:t>
      </w:r>
    </w:p>
    <w:p w:rsidR="00582BAE" w:rsidRPr="00582BAE" w:rsidRDefault="00582BAE" w:rsidP="002E1047">
      <w:pPr>
        <w:numPr>
          <w:ilvl w:val="0"/>
          <w:numId w:val="2"/>
        </w:numPr>
        <w:autoSpaceDE w:val="0"/>
        <w:autoSpaceDN w:val="0"/>
        <w:adjustRightInd w:val="0"/>
        <w:ind w:firstLine="0"/>
        <w:contextualSpacing/>
        <w:jc w:val="both"/>
        <w:rPr>
          <w:rFonts w:ascii="Arial Narrow" w:hAnsi="Arial Narrow"/>
          <w:sz w:val="24"/>
          <w:szCs w:val="24"/>
        </w:rPr>
      </w:pPr>
      <w:r w:rsidRPr="00582BAE">
        <w:rPr>
          <w:rFonts w:ascii="Arial Narrow" w:hAnsi="Arial Narrow"/>
          <w:sz w:val="24"/>
          <w:szCs w:val="24"/>
        </w:rPr>
        <w:t>The Department of Film and Media Arts proposes to offer a graduate emphasis in Game Arts within the existing Master of Fine Arts degree.</w:t>
      </w:r>
    </w:p>
    <w:p w:rsidR="00582BAE" w:rsidRPr="00582BAE" w:rsidRDefault="00582BAE" w:rsidP="00582BAE">
      <w:pPr>
        <w:autoSpaceDE w:val="0"/>
        <w:autoSpaceDN w:val="0"/>
        <w:adjustRightInd w:val="0"/>
        <w:jc w:val="both"/>
        <w:rPr>
          <w:rFonts w:ascii="Arial Narrow" w:hAnsi="Arial Narrow"/>
          <w:sz w:val="24"/>
          <w:szCs w:val="24"/>
        </w:rPr>
      </w:pPr>
    </w:p>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 xml:space="preserve">Entertainment Arts and Engineering (EAE) is the overarching term we use to describe the interdisciplinary work between the School of Computing and the Department of Film and Media Arts in the areas of video games, computer animation, special effects, etc.  A key feature of EAE is its interdisciplinary nature.  Students from both departments work closely together throughout their academic careers.  This partnership of engineer and artist reflects the state of the entertainment business world where artists and engineers constantly work together on a daily basis.  In 2010, an undergraduate emphasis in EAE was approved for bachelor’s degrees in each department.  </w:t>
      </w:r>
    </w:p>
    <w:p w:rsidR="00582BAE" w:rsidRPr="00582BAE" w:rsidRDefault="00582BAE" w:rsidP="002E1047">
      <w:pPr>
        <w:autoSpaceDE w:val="0"/>
        <w:autoSpaceDN w:val="0"/>
        <w:adjustRightInd w:val="0"/>
        <w:ind w:left="0" w:firstLine="0"/>
        <w:jc w:val="both"/>
        <w:rPr>
          <w:rFonts w:ascii="Arial Narrow" w:hAnsi="Arial Narrow"/>
          <w:sz w:val="24"/>
          <w:szCs w:val="24"/>
        </w:rPr>
      </w:pPr>
    </w:p>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In the fall of 2010, a graduate version of EAE</w:t>
      </w:r>
      <w:r w:rsidR="006A48D9">
        <w:rPr>
          <w:rFonts w:ascii="Arial Narrow" w:hAnsi="Arial Narrow"/>
          <w:sz w:val="24"/>
          <w:szCs w:val="24"/>
        </w:rPr>
        <w:t xml:space="preserve"> was created focusing on video games.  T</w:t>
      </w:r>
      <w:r w:rsidRPr="00582BAE">
        <w:rPr>
          <w:rFonts w:ascii="Arial Narrow" w:hAnsi="Arial Narrow"/>
          <w:sz w:val="24"/>
          <w:szCs w:val="24"/>
        </w:rPr>
        <w:t xml:space="preserve">his </w:t>
      </w:r>
      <w:r w:rsidR="006A48D9">
        <w:rPr>
          <w:rFonts w:ascii="Arial Narrow" w:hAnsi="Arial Narrow"/>
          <w:sz w:val="24"/>
          <w:szCs w:val="24"/>
        </w:rPr>
        <w:t xml:space="preserve">program was titled </w:t>
      </w:r>
      <w:r w:rsidRPr="00582BAE">
        <w:rPr>
          <w:rFonts w:ascii="Arial Narrow" w:hAnsi="Arial Narrow"/>
          <w:sz w:val="24"/>
          <w:szCs w:val="24"/>
        </w:rPr>
        <w:t>Entertainment Arts and Engineering: Master Games Studio (EAE</w:t>
      </w:r>
      <w:proofErr w:type="gramStart"/>
      <w:r w:rsidRPr="00582BAE">
        <w:rPr>
          <w:rFonts w:ascii="Arial Narrow" w:hAnsi="Arial Narrow"/>
          <w:sz w:val="24"/>
          <w:szCs w:val="24"/>
        </w:rPr>
        <w:t>:MGS</w:t>
      </w:r>
      <w:proofErr w:type="gramEnd"/>
      <w:r w:rsidRPr="00582BAE">
        <w:rPr>
          <w:rFonts w:ascii="Arial Narrow" w:hAnsi="Arial Narrow"/>
          <w:sz w:val="24"/>
          <w:szCs w:val="24"/>
        </w:rPr>
        <w:t>).  EAE</w:t>
      </w:r>
      <w:proofErr w:type="gramStart"/>
      <w:r w:rsidRPr="00582BAE">
        <w:rPr>
          <w:rFonts w:ascii="Arial Narrow" w:hAnsi="Arial Narrow"/>
          <w:sz w:val="24"/>
          <w:szCs w:val="24"/>
        </w:rPr>
        <w:t>:MGS</w:t>
      </w:r>
      <w:proofErr w:type="gramEnd"/>
      <w:r w:rsidRPr="00582BAE">
        <w:rPr>
          <w:rFonts w:ascii="Arial Narrow" w:hAnsi="Arial Narrow"/>
          <w:sz w:val="24"/>
          <w:szCs w:val="24"/>
        </w:rPr>
        <w:t xml:space="preserve"> is designed to provide master's level students with an education to be successful in the game industry, both immediately and into the future as the industry continues to evolve. </w:t>
      </w:r>
      <w:r w:rsidR="006A48D9">
        <w:rPr>
          <w:rFonts w:ascii="Arial Narrow" w:hAnsi="Arial Narrow"/>
          <w:sz w:val="24"/>
          <w:szCs w:val="24"/>
        </w:rPr>
        <w:t xml:space="preserve"> </w:t>
      </w:r>
      <w:r w:rsidRPr="00582BAE">
        <w:rPr>
          <w:rFonts w:ascii="Arial Narrow" w:hAnsi="Arial Narrow"/>
          <w:sz w:val="24"/>
          <w:szCs w:val="24"/>
        </w:rPr>
        <w:t>The academic experience includes an intense focus on industry application that incorporates both theory and research.  There are three emphases - </w:t>
      </w:r>
      <w:r w:rsidRPr="00582BAE">
        <w:rPr>
          <w:rFonts w:ascii="Arial Narrow" w:hAnsi="Arial Narrow"/>
          <w:b/>
          <w:bCs/>
          <w:i/>
          <w:iCs/>
          <w:sz w:val="24"/>
          <w:szCs w:val="24"/>
        </w:rPr>
        <w:t>Game Engineering</w:t>
      </w:r>
      <w:r w:rsidRPr="00582BAE">
        <w:rPr>
          <w:rFonts w:ascii="Arial Narrow" w:hAnsi="Arial Narrow"/>
          <w:sz w:val="24"/>
          <w:szCs w:val="24"/>
        </w:rPr>
        <w:t>, </w:t>
      </w:r>
      <w:r w:rsidRPr="00582BAE">
        <w:rPr>
          <w:rFonts w:ascii="Arial Narrow" w:hAnsi="Arial Narrow"/>
          <w:b/>
          <w:bCs/>
          <w:i/>
          <w:iCs/>
          <w:sz w:val="24"/>
          <w:szCs w:val="24"/>
        </w:rPr>
        <w:t>Game Arts</w:t>
      </w:r>
      <w:r w:rsidRPr="00582BAE">
        <w:rPr>
          <w:rFonts w:ascii="Arial Narrow" w:hAnsi="Arial Narrow"/>
          <w:sz w:val="24"/>
          <w:szCs w:val="24"/>
        </w:rPr>
        <w:t> and </w:t>
      </w:r>
      <w:r w:rsidRPr="00582BAE">
        <w:rPr>
          <w:rFonts w:ascii="Arial Narrow" w:hAnsi="Arial Narrow"/>
          <w:b/>
          <w:bCs/>
          <w:i/>
          <w:iCs/>
          <w:sz w:val="24"/>
          <w:szCs w:val="24"/>
        </w:rPr>
        <w:t>Game Production</w:t>
      </w:r>
      <w:r w:rsidRPr="00582BAE">
        <w:rPr>
          <w:rFonts w:ascii="Arial Narrow" w:hAnsi="Arial Narrow"/>
          <w:sz w:val="24"/>
          <w:szCs w:val="24"/>
        </w:rPr>
        <w:t xml:space="preserve">. Students in the game engineering emphasis are awarded the MS in </w:t>
      </w:r>
      <w:proofErr w:type="gramStart"/>
      <w:r w:rsidRPr="00582BAE">
        <w:rPr>
          <w:rFonts w:ascii="Arial Narrow" w:hAnsi="Arial Narrow"/>
          <w:sz w:val="24"/>
          <w:szCs w:val="24"/>
        </w:rPr>
        <w:t>Computing</w:t>
      </w:r>
      <w:proofErr w:type="gramEnd"/>
      <w:r w:rsidRPr="00582BAE">
        <w:rPr>
          <w:rFonts w:ascii="Arial Narrow" w:hAnsi="Arial Narrow"/>
          <w:sz w:val="24"/>
          <w:szCs w:val="24"/>
        </w:rPr>
        <w:t xml:space="preserve"> degree from the School of Computing, while students in the game arts and production emphases are awarded the MFA degree from the Department of Film and Media Arts.  </w:t>
      </w:r>
    </w:p>
    <w:p w:rsidR="00582BAE" w:rsidRPr="00582BAE" w:rsidRDefault="00582BAE" w:rsidP="002E1047">
      <w:pPr>
        <w:autoSpaceDE w:val="0"/>
        <w:autoSpaceDN w:val="0"/>
        <w:adjustRightInd w:val="0"/>
        <w:ind w:left="0" w:firstLine="0"/>
        <w:jc w:val="both"/>
        <w:rPr>
          <w:rFonts w:ascii="Arial Narrow" w:hAnsi="Arial Narrow"/>
          <w:sz w:val="24"/>
          <w:szCs w:val="24"/>
        </w:rPr>
      </w:pPr>
    </w:p>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The curriculum is designed in a pure cohort model of four semesters spread over two years.  During each of the first three semesters, all students take two joint classes (each is 3 credits).  The design classes provide all students with the theoretical and practical understanding of video games.  The project classes begin with learning how to rapidly prototype games and conclude with a large-scale, two-semester, large-team project.</w:t>
      </w:r>
    </w:p>
    <w:p w:rsidR="00582BAE" w:rsidRPr="00582BAE" w:rsidRDefault="00582BAE" w:rsidP="002E1047">
      <w:pPr>
        <w:autoSpaceDE w:val="0"/>
        <w:autoSpaceDN w:val="0"/>
        <w:adjustRightInd w:val="0"/>
        <w:ind w:left="0" w:firstLine="0"/>
        <w:jc w:val="both"/>
        <w:rPr>
          <w:rFonts w:ascii="Arial Narrow" w:hAnsi="Arial Narrow"/>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2586"/>
        <w:gridCol w:w="2790"/>
      </w:tblGrid>
      <w:tr w:rsidR="00582BAE" w:rsidRPr="00582BAE" w:rsidTr="006A48D9">
        <w:tc>
          <w:tcPr>
            <w:tcW w:w="2634"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First Fall Semester</w:t>
            </w:r>
          </w:p>
        </w:tc>
        <w:tc>
          <w:tcPr>
            <w:tcW w:w="2586"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First Spring Semester</w:t>
            </w:r>
          </w:p>
        </w:tc>
        <w:tc>
          <w:tcPr>
            <w:tcW w:w="2790"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Second Fall Semester</w:t>
            </w:r>
          </w:p>
        </w:tc>
      </w:tr>
      <w:tr w:rsidR="00582BAE" w:rsidRPr="00582BAE" w:rsidTr="006A48D9">
        <w:tc>
          <w:tcPr>
            <w:tcW w:w="2634"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 xml:space="preserve">Game Design I </w:t>
            </w:r>
          </w:p>
        </w:tc>
        <w:tc>
          <w:tcPr>
            <w:tcW w:w="2586"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Design II</w:t>
            </w:r>
          </w:p>
        </w:tc>
        <w:tc>
          <w:tcPr>
            <w:tcW w:w="2790"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Design III</w:t>
            </w:r>
          </w:p>
        </w:tc>
      </w:tr>
      <w:tr w:rsidR="00582BAE" w:rsidRPr="00582BAE" w:rsidTr="006A48D9">
        <w:tc>
          <w:tcPr>
            <w:tcW w:w="2634"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Project I</w:t>
            </w:r>
          </w:p>
        </w:tc>
        <w:tc>
          <w:tcPr>
            <w:tcW w:w="2586"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Project II</w:t>
            </w:r>
          </w:p>
        </w:tc>
        <w:tc>
          <w:tcPr>
            <w:tcW w:w="2790"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Project III</w:t>
            </w:r>
          </w:p>
        </w:tc>
      </w:tr>
    </w:tbl>
    <w:p w:rsidR="00582BAE" w:rsidRPr="00582BAE" w:rsidRDefault="00582BAE" w:rsidP="002E1047">
      <w:pPr>
        <w:autoSpaceDE w:val="0"/>
        <w:autoSpaceDN w:val="0"/>
        <w:adjustRightInd w:val="0"/>
        <w:ind w:left="0" w:firstLine="0"/>
        <w:jc w:val="both"/>
        <w:rPr>
          <w:rFonts w:ascii="Arial Narrow" w:hAnsi="Arial Narrow"/>
          <w:sz w:val="24"/>
          <w:szCs w:val="24"/>
        </w:rPr>
      </w:pPr>
    </w:p>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Also, during those three semesters, students take emphasis specific classes.  Students in the School of Computing Game Engineering emphasis take game engineering classes which instruct students in the technical aspects of video games from game engines to graphics, artificial intelligence, and novel input devices (all are 3 credits):</w:t>
      </w:r>
    </w:p>
    <w:p w:rsidR="00582BAE" w:rsidRPr="00582BAE" w:rsidRDefault="00582BAE" w:rsidP="002E1047">
      <w:pPr>
        <w:autoSpaceDE w:val="0"/>
        <w:autoSpaceDN w:val="0"/>
        <w:adjustRightInd w:val="0"/>
        <w:ind w:left="0" w:firstLine="0"/>
        <w:jc w:val="both"/>
        <w:rPr>
          <w:rFonts w:ascii="Arial Narrow" w:hAnsi="Arial Narrow"/>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2586"/>
        <w:gridCol w:w="2790"/>
      </w:tblGrid>
      <w:tr w:rsidR="00582BAE" w:rsidRPr="00582BAE" w:rsidTr="006A48D9">
        <w:tc>
          <w:tcPr>
            <w:tcW w:w="2634"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First Fall Semester</w:t>
            </w:r>
          </w:p>
        </w:tc>
        <w:tc>
          <w:tcPr>
            <w:tcW w:w="2586"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First Spring Semester</w:t>
            </w:r>
          </w:p>
        </w:tc>
        <w:tc>
          <w:tcPr>
            <w:tcW w:w="2790"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Second Fall Semester</w:t>
            </w:r>
          </w:p>
        </w:tc>
      </w:tr>
      <w:tr w:rsidR="00582BAE" w:rsidRPr="00582BAE" w:rsidTr="006A48D9">
        <w:tc>
          <w:tcPr>
            <w:tcW w:w="2634"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Engineering I</w:t>
            </w:r>
          </w:p>
        </w:tc>
        <w:tc>
          <w:tcPr>
            <w:tcW w:w="2586"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Engineering II</w:t>
            </w:r>
          </w:p>
        </w:tc>
        <w:tc>
          <w:tcPr>
            <w:tcW w:w="2790"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Engineering III</w:t>
            </w:r>
          </w:p>
        </w:tc>
      </w:tr>
    </w:tbl>
    <w:p w:rsidR="00582BAE" w:rsidRPr="00582BAE" w:rsidRDefault="00582BAE" w:rsidP="002E1047">
      <w:pPr>
        <w:autoSpaceDE w:val="0"/>
        <w:autoSpaceDN w:val="0"/>
        <w:adjustRightInd w:val="0"/>
        <w:ind w:left="0" w:firstLine="0"/>
        <w:jc w:val="both"/>
        <w:rPr>
          <w:rFonts w:ascii="Arial Narrow" w:hAnsi="Arial Narrow"/>
          <w:sz w:val="24"/>
          <w:szCs w:val="24"/>
        </w:rPr>
      </w:pPr>
    </w:p>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lastRenderedPageBreak/>
        <w:t>Students in The Department of Film and Media Arts Game Production emphasis take three production classes that teach how to run a team, the game production pipeline, testing strategies, employee contracts and the business of games. They are also expected to take three graduate elective courses in Film and Media Arts plus Intro to Graduate Studies.</w:t>
      </w:r>
    </w:p>
    <w:p w:rsidR="00582BAE" w:rsidRPr="00582BAE" w:rsidRDefault="00582BAE" w:rsidP="002E1047">
      <w:pPr>
        <w:autoSpaceDE w:val="0"/>
        <w:autoSpaceDN w:val="0"/>
        <w:adjustRightInd w:val="0"/>
        <w:ind w:left="0" w:firstLine="0"/>
        <w:jc w:val="both"/>
        <w:rPr>
          <w:rFonts w:ascii="Arial Narrow" w:hAnsi="Arial Narrow"/>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4"/>
        <w:gridCol w:w="2586"/>
        <w:gridCol w:w="2790"/>
      </w:tblGrid>
      <w:tr w:rsidR="00582BAE" w:rsidRPr="00582BAE" w:rsidTr="002E1047">
        <w:tc>
          <w:tcPr>
            <w:tcW w:w="2724"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First Fall Semester</w:t>
            </w:r>
          </w:p>
        </w:tc>
        <w:tc>
          <w:tcPr>
            <w:tcW w:w="2586"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First Spring Semester</w:t>
            </w:r>
          </w:p>
        </w:tc>
        <w:tc>
          <w:tcPr>
            <w:tcW w:w="2790"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Second Fall Semester</w:t>
            </w:r>
          </w:p>
        </w:tc>
      </w:tr>
      <w:tr w:rsidR="00582BAE" w:rsidRPr="00582BAE" w:rsidTr="002E1047">
        <w:tc>
          <w:tcPr>
            <w:tcW w:w="2724"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Production I (3)</w:t>
            </w:r>
          </w:p>
        </w:tc>
        <w:tc>
          <w:tcPr>
            <w:tcW w:w="2586"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Production II (3)</w:t>
            </w:r>
          </w:p>
        </w:tc>
        <w:tc>
          <w:tcPr>
            <w:tcW w:w="2790"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Production III (3)</w:t>
            </w:r>
          </w:p>
        </w:tc>
      </w:tr>
      <w:tr w:rsidR="00582BAE" w:rsidRPr="00582BAE" w:rsidTr="002E1047">
        <w:tc>
          <w:tcPr>
            <w:tcW w:w="2724"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Elective (4)</w:t>
            </w:r>
          </w:p>
        </w:tc>
        <w:tc>
          <w:tcPr>
            <w:tcW w:w="2586"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Elective (4)</w:t>
            </w:r>
          </w:p>
        </w:tc>
        <w:tc>
          <w:tcPr>
            <w:tcW w:w="2790"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Elective (4)</w:t>
            </w:r>
          </w:p>
        </w:tc>
      </w:tr>
      <w:tr w:rsidR="00582BAE" w:rsidRPr="00582BAE" w:rsidTr="002E1047">
        <w:trPr>
          <w:gridAfter w:val="2"/>
          <w:wAfter w:w="5376" w:type="dxa"/>
        </w:trPr>
        <w:tc>
          <w:tcPr>
            <w:tcW w:w="2724"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Intro to Graduate Studies (1)</w:t>
            </w:r>
          </w:p>
        </w:tc>
      </w:tr>
    </w:tbl>
    <w:p w:rsidR="00582BAE" w:rsidRPr="00582BAE" w:rsidRDefault="00582BAE" w:rsidP="00582BAE">
      <w:pPr>
        <w:autoSpaceDE w:val="0"/>
        <w:autoSpaceDN w:val="0"/>
        <w:adjustRightInd w:val="0"/>
        <w:jc w:val="both"/>
        <w:rPr>
          <w:rFonts w:ascii="Arial Narrow" w:hAnsi="Arial Narrow"/>
          <w:sz w:val="24"/>
          <w:szCs w:val="24"/>
        </w:rPr>
      </w:pPr>
    </w:p>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Students in The Department of Film and Media Arts Game Arts emphasis take three arts classes that focus on fundamental consideration for the look of games through 3D modeling and character animation. They are also expected to take three graduate elective courses in Film and Media Arts plus Intro to Graduate Studies:</w:t>
      </w:r>
    </w:p>
    <w:p w:rsidR="00582BAE" w:rsidRPr="00582BAE" w:rsidRDefault="00582BAE" w:rsidP="00582BAE">
      <w:pPr>
        <w:autoSpaceDE w:val="0"/>
        <w:autoSpaceDN w:val="0"/>
        <w:adjustRightInd w:val="0"/>
        <w:jc w:val="both"/>
        <w:rPr>
          <w:rFonts w:ascii="Arial Narrow" w:hAnsi="Arial Narrow"/>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7"/>
        <w:gridCol w:w="2591"/>
        <w:gridCol w:w="2796"/>
      </w:tblGrid>
      <w:tr w:rsidR="00582BAE" w:rsidRPr="00582BAE" w:rsidTr="002E1047">
        <w:trPr>
          <w:trHeight w:val="244"/>
        </w:trPr>
        <w:tc>
          <w:tcPr>
            <w:tcW w:w="2847"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First Fall Semester</w:t>
            </w:r>
          </w:p>
        </w:tc>
        <w:tc>
          <w:tcPr>
            <w:tcW w:w="2591"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First Spring Semester</w:t>
            </w:r>
          </w:p>
        </w:tc>
        <w:tc>
          <w:tcPr>
            <w:tcW w:w="2796"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Second Fall Semester</w:t>
            </w:r>
          </w:p>
        </w:tc>
      </w:tr>
      <w:tr w:rsidR="00582BAE" w:rsidRPr="00582BAE" w:rsidTr="002E1047">
        <w:trPr>
          <w:trHeight w:val="257"/>
        </w:trPr>
        <w:tc>
          <w:tcPr>
            <w:tcW w:w="2847"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Arts I (3)</w:t>
            </w:r>
          </w:p>
        </w:tc>
        <w:tc>
          <w:tcPr>
            <w:tcW w:w="2591"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Arts II (3)</w:t>
            </w:r>
          </w:p>
        </w:tc>
        <w:tc>
          <w:tcPr>
            <w:tcW w:w="2796"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Game Arts III (3)</w:t>
            </w:r>
          </w:p>
        </w:tc>
      </w:tr>
      <w:tr w:rsidR="00582BAE" w:rsidRPr="00582BAE" w:rsidTr="002E1047">
        <w:trPr>
          <w:trHeight w:val="257"/>
        </w:trPr>
        <w:tc>
          <w:tcPr>
            <w:tcW w:w="2847"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Elective (4)</w:t>
            </w:r>
          </w:p>
        </w:tc>
        <w:tc>
          <w:tcPr>
            <w:tcW w:w="2591"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Elective (4)</w:t>
            </w:r>
          </w:p>
        </w:tc>
        <w:tc>
          <w:tcPr>
            <w:tcW w:w="2796"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Elective (4)</w:t>
            </w:r>
          </w:p>
        </w:tc>
      </w:tr>
      <w:tr w:rsidR="00582BAE" w:rsidRPr="00582BAE" w:rsidTr="002E1047">
        <w:trPr>
          <w:gridAfter w:val="2"/>
          <w:wAfter w:w="5387" w:type="dxa"/>
          <w:trHeight w:val="257"/>
        </w:trPr>
        <w:tc>
          <w:tcPr>
            <w:tcW w:w="2847"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Intro to Graduate Studies (1)</w:t>
            </w:r>
          </w:p>
        </w:tc>
      </w:tr>
    </w:tbl>
    <w:p w:rsidR="00582BAE" w:rsidRPr="00582BAE" w:rsidRDefault="00582BAE" w:rsidP="002E1047">
      <w:pPr>
        <w:autoSpaceDE w:val="0"/>
        <w:autoSpaceDN w:val="0"/>
        <w:adjustRightInd w:val="0"/>
        <w:ind w:left="0" w:firstLine="0"/>
        <w:jc w:val="both"/>
        <w:rPr>
          <w:rFonts w:ascii="Arial Narrow" w:hAnsi="Arial Narrow"/>
          <w:sz w:val="24"/>
          <w:szCs w:val="24"/>
        </w:rPr>
      </w:pPr>
    </w:p>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In the final spring semester, all students do an internal or external internship (9 credits) and a take class to write a research paper (3 credits).</w:t>
      </w:r>
    </w:p>
    <w:p w:rsidR="00582BAE" w:rsidRPr="00582BAE" w:rsidRDefault="00582BAE" w:rsidP="002E1047">
      <w:pPr>
        <w:autoSpaceDE w:val="0"/>
        <w:autoSpaceDN w:val="0"/>
        <w:adjustRightInd w:val="0"/>
        <w:ind w:left="0" w:firstLine="0"/>
        <w:jc w:val="both"/>
        <w:rPr>
          <w:rFonts w:ascii="Arial Narrow" w:hAnsi="Arial Narrow"/>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tblGrid>
      <w:tr w:rsidR="00582BAE" w:rsidRPr="00582BAE" w:rsidTr="006A48D9">
        <w:tc>
          <w:tcPr>
            <w:tcW w:w="2610" w:type="dxa"/>
            <w:shd w:val="clear" w:color="auto" w:fill="auto"/>
          </w:tcPr>
          <w:p w:rsidR="00582BAE" w:rsidRPr="00582BAE" w:rsidRDefault="00582BAE" w:rsidP="002E1047">
            <w:pPr>
              <w:autoSpaceDE w:val="0"/>
              <w:autoSpaceDN w:val="0"/>
              <w:adjustRightInd w:val="0"/>
              <w:ind w:left="0" w:firstLine="0"/>
              <w:jc w:val="both"/>
              <w:rPr>
                <w:rFonts w:ascii="Arial Narrow" w:hAnsi="Arial Narrow"/>
                <w:b/>
                <w:i/>
                <w:sz w:val="24"/>
                <w:szCs w:val="24"/>
              </w:rPr>
            </w:pPr>
            <w:r w:rsidRPr="00582BAE">
              <w:rPr>
                <w:rFonts w:ascii="Arial Narrow" w:hAnsi="Arial Narrow"/>
                <w:b/>
                <w:i/>
                <w:sz w:val="24"/>
                <w:szCs w:val="24"/>
              </w:rPr>
              <w:t>Second Spring Semester</w:t>
            </w:r>
          </w:p>
        </w:tc>
      </w:tr>
      <w:tr w:rsidR="00582BAE" w:rsidRPr="00582BAE" w:rsidTr="006A48D9">
        <w:tc>
          <w:tcPr>
            <w:tcW w:w="2610"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 xml:space="preserve">Internship </w:t>
            </w:r>
          </w:p>
        </w:tc>
      </w:tr>
      <w:tr w:rsidR="00582BAE" w:rsidRPr="00582BAE" w:rsidTr="006A48D9">
        <w:tc>
          <w:tcPr>
            <w:tcW w:w="2610" w:type="dxa"/>
            <w:shd w:val="clear" w:color="auto" w:fill="auto"/>
          </w:tcPr>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Research Paper</w:t>
            </w:r>
          </w:p>
        </w:tc>
      </w:tr>
    </w:tbl>
    <w:p w:rsidR="00582BAE" w:rsidRPr="00582BAE" w:rsidRDefault="00582BAE" w:rsidP="002E1047">
      <w:pPr>
        <w:autoSpaceDE w:val="0"/>
        <w:autoSpaceDN w:val="0"/>
        <w:adjustRightInd w:val="0"/>
        <w:ind w:left="0" w:firstLine="0"/>
        <w:jc w:val="both"/>
        <w:rPr>
          <w:rFonts w:ascii="Arial Narrow" w:hAnsi="Arial Narrow"/>
          <w:sz w:val="24"/>
          <w:szCs w:val="24"/>
        </w:rPr>
      </w:pPr>
    </w:p>
    <w:p w:rsidR="00582BAE" w:rsidRPr="00582BAE" w:rsidRDefault="00582BAE" w:rsidP="002E1047">
      <w:pPr>
        <w:autoSpaceDE w:val="0"/>
        <w:autoSpaceDN w:val="0"/>
        <w:adjustRightInd w:val="0"/>
        <w:ind w:left="0" w:firstLine="0"/>
        <w:jc w:val="both"/>
        <w:rPr>
          <w:rFonts w:ascii="Arial Narrow" w:hAnsi="Arial Narrow"/>
          <w:sz w:val="24"/>
          <w:szCs w:val="24"/>
        </w:rPr>
      </w:pPr>
      <w:r w:rsidRPr="00582BAE">
        <w:rPr>
          <w:rFonts w:ascii="Arial Narrow" w:hAnsi="Arial Narrow"/>
          <w:sz w:val="24"/>
          <w:szCs w:val="24"/>
        </w:rPr>
        <w:t>School of Computing students will take at least 39 credit hours and Department of Film and Media Arts students will take at least 52 hours.</w:t>
      </w:r>
    </w:p>
    <w:p w:rsidR="00582BAE" w:rsidRPr="00582BAE" w:rsidRDefault="00582BAE" w:rsidP="002E1047">
      <w:pPr>
        <w:autoSpaceDE w:val="0"/>
        <w:autoSpaceDN w:val="0"/>
        <w:adjustRightInd w:val="0"/>
        <w:ind w:left="0" w:firstLine="0"/>
        <w:jc w:val="both"/>
        <w:rPr>
          <w:rFonts w:ascii="Arial Narrow" w:hAnsi="Arial Narrow"/>
          <w:sz w:val="24"/>
          <w:szCs w:val="24"/>
        </w:rPr>
      </w:pPr>
    </w:p>
    <w:p w:rsidR="00582BAE" w:rsidRPr="00582BAE" w:rsidRDefault="00582BAE" w:rsidP="002E1047">
      <w:pPr>
        <w:ind w:left="0" w:firstLine="0"/>
        <w:jc w:val="center"/>
        <w:rPr>
          <w:rFonts w:ascii="Arial Narrow" w:hAnsi="Arial Narrow"/>
          <w:b/>
          <w:sz w:val="24"/>
          <w:szCs w:val="24"/>
        </w:rPr>
      </w:pPr>
      <w:r w:rsidRPr="00582BAE">
        <w:rPr>
          <w:rFonts w:ascii="Arial Narrow" w:hAnsi="Arial Narrow"/>
          <w:b/>
          <w:sz w:val="24"/>
          <w:szCs w:val="24"/>
        </w:rPr>
        <w:t>Section II: Need</w:t>
      </w:r>
    </w:p>
    <w:p w:rsidR="00582BAE" w:rsidRPr="00582BAE" w:rsidRDefault="006A48D9" w:rsidP="002E1047">
      <w:pPr>
        <w:autoSpaceDE w:val="0"/>
        <w:autoSpaceDN w:val="0"/>
        <w:adjustRightInd w:val="0"/>
        <w:ind w:left="0" w:firstLine="0"/>
        <w:jc w:val="both"/>
        <w:rPr>
          <w:rFonts w:ascii="Arial Narrow" w:hAnsi="Arial Narrow"/>
          <w:sz w:val="24"/>
          <w:szCs w:val="24"/>
        </w:rPr>
      </w:pPr>
      <w:r>
        <w:rPr>
          <w:rFonts w:ascii="Arial Narrow" w:hAnsi="Arial Narrow"/>
          <w:sz w:val="24"/>
          <w:szCs w:val="24"/>
        </w:rPr>
        <w:t>This program has</w:t>
      </w:r>
      <w:r w:rsidR="00582BAE" w:rsidRPr="00582BAE">
        <w:rPr>
          <w:rFonts w:ascii="Arial Narrow" w:hAnsi="Arial Narrow"/>
          <w:sz w:val="24"/>
          <w:szCs w:val="24"/>
        </w:rPr>
        <w:t xml:space="preserve"> an industrial advisory board of leading members of the video game business with members from inside and outside of the state of Utah representing large and small video game companies.  The</w:t>
      </w:r>
      <w:r w:rsidR="00C84971">
        <w:rPr>
          <w:rFonts w:ascii="Arial Narrow" w:hAnsi="Arial Narrow"/>
          <w:sz w:val="24"/>
          <w:szCs w:val="24"/>
        </w:rPr>
        <w:t xml:space="preserve"> advisory board members have</w:t>
      </w:r>
      <w:r w:rsidR="00582BAE" w:rsidRPr="00582BAE">
        <w:rPr>
          <w:rFonts w:ascii="Arial Narrow" w:hAnsi="Arial Narrow"/>
          <w:sz w:val="24"/>
          <w:szCs w:val="24"/>
        </w:rPr>
        <w:t xml:space="preserve"> indicated that students who graduate with Master’s degrees will be highly sought after.  They also say that the “branding” as provided by the proposed emphases provides future employers with a mechanism to easily identify future employees.  They see these EAE</w:t>
      </w:r>
      <w:proofErr w:type="gramStart"/>
      <w:r w:rsidR="00582BAE" w:rsidRPr="00582BAE">
        <w:rPr>
          <w:rFonts w:ascii="Arial Narrow" w:hAnsi="Arial Narrow"/>
          <w:sz w:val="24"/>
          <w:szCs w:val="24"/>
        </w:rPr>
        <w:t>:MGS</w:t>
      </w:r>
      <w:proofErr w:type="gramEnd"/>
      <w:r w:rsidR="00582BAE" w:rsidRPr="00582BAE">
        <w:rPr>
          <w:rFonts w:ascii="Arial Narrow" w:hAnsi="Arial Narrow"/>
          <w:sz w:val="24"/>
          <w:szCs w:val="24"/>
        </w:rPr>
        <w:t xml:space="preserve"> graduates entering the workforce as individuals who are highly prepared and have the specific skills employers desire.  Colleagues at other universities offering similar master’s programs have told us that even non-video game employers highly value the skills exhibited by students graduating from their programs.</w:t>
      </w:r>
    </w:p>
    <w:p w:rsidR="00582BAE" w:rsidRPr="00582BAE" w:rsidRDefault="00582BAE" w:rsidP="002E1047">
      <w:pPr>
        <w:autoSpaceDE w:val="0"/>
        <w:autoSpaceDN w:val="0"/>
        <w:adjustRightInd w:val="0"/>
        <w:ind w:left="0" w:firstLine="0"/>
        <w:rPr>
          <w:rFonts w:ascii="Arial Narrow" w:hAnsi="Arial Narrow"/>
          <w:sz w:val="24"/>
          <w:szCs w:val="24"/>
        </w:rPr>
      </w:pPr>
    </w:p>
    <w:p w:rsidR="00582BAE" w:rsidRPr="00582BAE" w:rsidRDefault="00582BAE" w:rsidP="002E1047">
      <w:pPr>
        <w:ind w:left="0" w:firstLine="0"/>
        <w:jc w:val="center"/>
        <w:rPr>
          <w:rFonts w:ascii="Arial Narrow" w:hAnsi="Arial Narrow"/>
          <w:b/>
          <w:sz w:val="24"/>
          <w:szCs w:val="24"/>
        </w:rPr>
      </w:pPr>
    </w:p>
    <w:p w:rsidR="00582BAE" w:rsidRPr="00582BAE" w:rsidRDefault="00582BAE" w:rsidP="002E1047">
      <w:pPr>
        <w:ind w:left="0" w:firstLine="0"/>
        <w:jc w:val="center"/>
        <w:rPr>
          <w:rFonts w:ascii="Arial Narrow" w:hAnsi="Arial Narrow"/>
          <w:b/>
          <w:sz w:val="24"/>
          <w:szCs w:val="24"/>
        </w:rPr>
      </w:pPr>
      <w:r w:rsidRPr="00582BAE">
        <w:rPr>
          <w:rFonts w:ascii="Arial Narrow" w:hAnsi="Arial Narrow"/>
          <w:b/>
          <w:sz w:val="24"/>
          <w:szCs w:val="24"/>
        </w:rPr>
        <w:t>Section III: Institutional Impact</w:t>
      </w:r>
    </w:p>
    <w:p w:rsidR="00582BAE" w:rsidRPr="00582BAE" w:rsidRDefault="00582BAE" w:rsidP="002E1047">
      <w:pPr>
        <w:ind w:left="0" w:firstLine="0"/>
        <w:rPr>
          <w:rFonts w:ascii="Arial Narrow" w:hAnsi="Arial Narrow"/>
          <w:sz w:val="24"/>
          <w:szCs w:val="24"/>
        </w:rPr>
      </w:pPr>
      <w:r w:rsidRPr="00582BAE">
        <w:rPr>
          <w:rFonts w:ascii="Arial Narrow" w:hAnsi="Arial Narrow"/>
          <w:sz w:val="24"/>
          <w:szCs w:val="24"/>
        </w:rPr>
        <w:t>The institution will gain approximately 50 new graduate students per year when the program is fully operational.  The departments involved will take on some additional administrative tasks.</w:t>
      </w:r>
    </w:p>
    <w:p w:rsidR="00582BAE" w:rsidRDefault="00582BAE" w:rsidP="002E1047">
      <w:pPr>
        <w:ind w:left="0" w:firstLine="0"/>
        <w:jc w:val="center"/>
        <w:rPr>
          <w:rFonts w:ascii="Arial Narrow" w:hAnsi="Arial Narrow"/>
          <w:b/>
          <w:sz w:val="24"/>
          <w:szCs w:val="24"/>
        </w:rPr>
      </w:pPr>
    </w:p>
    <w:p w:rsidR="002E1047" w:rsidRPr="00582BAE" w:rsidRDefault="002E1047" w:rsidP="002E1047">
      <w:pPr>
        <w:ind w:left="0" w:firstLine="0"/>
        <w:jc w:val="center"/>
        <w:rPr>
          <w:rFonts w:ascii="Arial Narrow" w:hAnsi="Arial Narrow"/>
          <w:b/>
          <w:sz w:val="24"/>
          <w:szCs w:val="24"/>
        </w:rPr>
      </w:pPr>
    </w:p>
    <w:p w:rsidR="00582BAE" w:rsidRPr="00582BAE" w:rsidRDefault="00582BAE" w:rsidP="002E1047">
      <w:pPr>
        <w:ind w:left="0" w:firstLine="0"/>
        <w:jc w:val="center"/>
        <w:rPr>
          <w:rFonts w:ascii="Arial Narrow" w:hAnsi="Arial Narrow"/>
          <w:b/>
          <w:sz w:val="24"/>
          <w:szCs w:val="24"/>
        </w:rPr>
      </w:pPr>
      <w:r w:rsidRPr="00582BAE">
        <w:rPr>
          <w:rFonts w:ascii="Arial Narrow" w:hAnsi="Arial Narrow"/>
          <w:b/>
          <w:sz w:val="24"/>
          <w:szCs w:val="24"/>
        </w:rPr>
        <w:t>Section IV: Finances</w:t>
      </w:r>
    </w:p>
    <w:p w:rsidR="00582BAE" w:rsidRPr="00582BAE" w:rsidRDefault="00582BAE" w:rsidP="002E1047">
      <w:pPr>
        <w:ind w:left="0" w:firstLine="0"/>
        <w:rPr>
          <w:rFonts w:ascii="Arial Narrow" w:hAnsi="Arial Narrow"/>
          <w:sz w:val="24"/>
          <w:szCs w:val="24"/>
        </w:rPr>
      </w:pPr>
      <w:r w:rsidRPr="00582BAE">
        <w:rPr>
          <w:rFonts w:ascii="Arial Narrow" w:hAnsi="Arial Narrow"/>
          <w:sz w:val="24"/>
          <w:szCs w:val="24"/>
        </w:rPr>
        <w:t xml:space="preserve">The current financial impact on the School of Computing and the Department of Film and Media Arts is equivalent to two FTE staff and associated administrative support from each sponsoring department. </w:t>
      </w:r>
      <w:r w:rsidR="00C84971">
        <w:rPr>
          <w:rFonts w:ascii="Arial Narrow" w:hAnsi="Arial Narrow"/>
          <w:sz w:val="24"/>
          <w:szCs w:val="24"/>
        </w:rPr>
        <w:t xml:space="preserve"> </w:t>
      </w:r>
      <w:r w:rsidRPr="00582BAE">
        <w:rPr>
          <w:rFonts w:ascii="Arial Narrow" w:hAnsi="Arial Narrow"/>
          <w:sz w:val="24"/>
          <w:szCs w:val="24"/>
        </w:rPr>
        <w:t>Long-term, the emphasis will be supported primarily through a combination of differential tuition and student credit hour funding that will become the basis for permanent funding, the details of which will be determined by the office of the Associate Vice President for Budget and Planning in concert with the sponsoring departments.</w:t>
      </w:r>
    </w:p>
    <w:p w:rsidR="00582BAE" w:rsidRDefault="00582BAE" w:rsidP="002E1047">
      <w:pPr>
        <w:ind w:left="0" w:firstLine="0"/>
        <w:rPr>
          <w:b/>
          <w:sz w:val="20"/>
          <w:szCs w:val="20"/>
        </w:rPr>
      </w:pPr>
    </w:p>
    <w:p w:rsidR="006A48D9" w:rsidRDefault="006A48D9" w:rsidP="002E1047">
      <w:pPr>
        <w:ind w:left="0" w:firstLine="0"/>
      </w:pPr>
    </w:p>
    <w:sectPr w:rsidR="006A48D9" w:rsidSect="00AD4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25651"/>
    <w:multiLevelType w:val="hybridMultilevel"/>
    <w:tmpl w:val="5FC2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Narro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Narrow" w:hint="default"/>
      </w:rPr>
    </w:lvl>
    <w:lvl w:ilvl="8" w:tplc="04090005">
      <w:start w:val="1"/>
      <w:numFmt w:val="bullet"/>
      <w:lvlText w:val=""/>
      <w:lvlJc w:val="left"/>
      <w:pPr>
        <w:ind w:left="6480" w:hanging="360"/>
      </w:pPr>
      <w:rPr>
        <w:rFonts w:ascii="Wingdings" w:hAnsi="Wingdings" w:hint="default"/>
      </w:rPr>
    </w:lvl>
  </w:abstractNum>
  <w:abstractNum w:abstractNumId="1">
    <w:nsid w:val="71307BBD"/>
    <w:multiLevelType w:val="hybridMultilevel"/>
    <w:tmpl w:val="9A5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B4827"/>
    <w:rsid w:val="000E062C"/>
    <w:rsid w:val="00121A11"/>
    <w:rsid w:val="00166013"/>
    <w:rsid w:val="002B4827"/>
    <w:rsid w:val="002C3427"/>
    <w:rsid w:val="002E1047"/>
    <w:rsid w:val="00447BF5"/>
    <w:rsid w:val="004E7D79"/>
    <w:rsid w:val="00582BAE"/>
    <w:rsid w:val="006A48D9"/>
    <w:rsid w:val="006F0580"/>
    <w:rsid w:val="00977BC1"/>
    <w:rsid w:val="00984239"/>
    <w:rsid w:val="00991AF3"/>
    <w:rsid w:val="00AD4AF5"/>
    <w:rsid w:val="00C84971"/>
    <w:rsid w:val="00D10802"/>
    <w:rsid w:val="00DB23CB"/>
    <w:rsid w:val="00E15AD5"/>
    <w:rsid w:val="00FB3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13"/>
    <w:pPr>
      <w:spacing w:line="300" w:lineRule="exact"/>
      <w:ind w:left="720" w:firstLine="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UUHSC</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u0108147</dc:creator>
  <cp:keywords/>
  <dc:description/>
  <cp:lastModifiedBy>u0108147</cp:lastModifiedBy>
  <cp:revision>2</cp:revision>
  <cp:lastPrinted>2011-02-24T21:36:00Z</cp:lastPrinted>
  <dcterms:created xsi:type="dcterms:W3CDTF">2011-03-08T22:52:00Z</dcterms:created>
  <dcterms:modified xsi:type="dcterms:W3CDTF">2011-03-08T22:52:00Z</dcterms:modified>
</cp:coreProperties>
</file>